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2D2F" w:rsidRDefault="000307F6">
      <w:pPr>
        <w:spacing w:after="342"/>
        <w:ind w:left="2513"/>
      </w:pPr>
      <w:bookmarkStart w:id="0" w:name="_GoBack"/>
      <w:bookmarkEnd w:id="0"/>
      <w:r>
        <w:rPr>
          <w:noProof/>
        </w:rPr>
        <w:drawing>
          <wp:anchor distT="0" distB="0" distL="114300" distR="114300" simplePos="0" relativeHeight="251658240" behindDoc="0" locked="0" layoutInCell="1" allowOverlap="1">
            <wp:simplePos x="0" y="0"/>
            <wp:positionH relativeFrom="margin">
              <wp:posOffset>-311150</wp:posOffset>
            </wp:positionH>
            <wp:positionV relativeFrom="paragraph">
              <wp:posOffset>0</wp:posOffset>
            </wp:positionV>
            <wp:extent cx="2971800" cy="2260600"/>
            <wp:effectExtent l="0" t="0" r="0" b="6350"/>
            <wp:wrapSquare wrapText="bothSides"/>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5" cstate="print">
                      <a:extLst>
                        <a:ext uri="{28A0092B-C50C-407E-A947-70E740481C1C}">
                          <a14:useLocalDpi xmlns:a14="http://schemas.microsoft.com/office/drawing/2010/main" val="0"/>
                        </a:ext>
                      </a:extLst>
                    </a:blip>
                    <a:stretch>
                      <a:fillRect/>
                    </a:stretch>
                  </pic:blipFill>
                  <pic:spPr>
                    <a:xfrm>
                      <a:off x="0" y="0"/>
                      <a:ext cx="2971800" cy="2260600"/>
                    </a:xfrm>
                    <a:prstGeom prst="rect">
                      <a:avLst/>
                    </a:prstGeom>
                  </pic:spPr>
                </pic:pic>
              </a:graphicData>
            </a:graphic>
            <wp14:sizeRelH relativeFrom="margin">
              <wp14:pctWidth>0</wp14:pctWidth>
            </wp14:sizeRelH>
            <wp14:sizeRelV relativeFrom="margin">
              <wp14:pctHeight>0</wp14:pctHeight>
            </wp14:sizeRelV>
          </wp:anchor>
        </w:drawing>
      </w:r>
    </w:p>
    <w:p w:rsidR="003E2D2F" w:rsidRDefault="000307F6">
      <w:pPr>
        <w:spacing w:after="193"/>
        <w:ind w:left="1922"/>
      </w:pPr>
      <w:r>
        <w:rPr>
          <w:rFonts w:ascii="Arial" w:eastAsia="Arial" w:hAnsi="Arial" w:cs="Arial"/>
          <w:b/>
          <w:sz w:val="36"/>
        </w:rPr>
        <w:t>Anti-Money Laundering Policy</w:t>
      </w:r>
    </w:p>
    <w:p w:rsidR="003E2D2F" w:rsidRDefault="000307F6">
      <w:pPr>
        <w:spacing w:after="0"/>
        <w:ind w:left="120"/>
        <w:rPr>
          <w:rFonts w:ascii="Arial" w:eastAsia="Arial" w:hAnsi="Arial" w:cs="Arial"/>
          <w:sz w:val="20"/>
        </w:rPr>
      </w:pPr>
      <w:proofErr w:type="spellStart"/>
      <w:r>
        <w:rPr>
          <w:rFonts w:ascii="Arial" w:eastAsia="Arial" w:hAnsi="Arial" w:cs="Arial"/>
          <w:sz w:val="20"/>
        </w:rPr>
        <w:t>Flawnique</w:t>
      </w:r>
      <w:proofErr w:type="spellEnd"/>
      <w:r>
        <w:rPr>
          <w:rFonts w:ascii="Arial" w:eastAsia="Arial" w:hAnsi="Arial" w:cs="Arial"/>
          <w:sz w:val="20"/>
        </w:rPr>
        <w:t xml:space="preserve"> Ltd adheres to regulations preventing money laundering and terrorism financing...</w:t>
      </w:r>
    </w:p>
    <w:p w:rsidR="000307F6" w:rsidRPr="000307F6" w:rsidRDefault="000307F6" w:rsidP="000307F6">
      <w:pPr>
        <w:spacing w:before="100" w:beforeAutospacing="1" w:after="100" w:afterAutospacing="1" w:line="240" w:lineRule="auto"/>
        <w:outlineLvl w:val="0"/>
        <w:rPr>
          <w:rFonts w:ascii="Times New Roman" w:eastAsia="Times New Roman" w:hAnsi="Times New Roman" w:cs="Times New Roman"/>
          <w:b/>
          <w:bCs/>
          <w:color w:val="auto"/>
          <w:kern w:val="36"/>
          <w:sz w:val="48"/>
          <w:szCs w:val="48"/>
        </w:rPr>
      </w:pPr>
      <w:proofErr w:type="spellStart"/>
      <w:r w:rsidRPr="000307F6">
        <w:rPr>
          <w:rFonts w:ascii="Times New Roman" w:eastAsia="Times New Roman" w:hAnsi="Times New Roman" w:cs="Times New Roman"/>
          <w:b/>
          <w:bCs/>
          <w:color w:val="auto"/>
          <w:kern w:val="36"/>
          <w:sz w:val="48"/>
          <w:szCs w:val="48"/>
        </w:rPr>
        <w:t>Flawnique</w:t>
      </w:r>
      <w:proofErr w:type="spellEnd"/>
      <w:r w:rsidRPr="000307F6">
        <w:rPr>
          <w:rFonts w:ascii="Times New Roman" w:eastAsia="Times New Roman" w:hAnsi="Times New Roman" w:cs="Times New Roman"/>
          <w:b/>
          <w:bCs/>
          <w:color w:val="auto"/>
          <w:kern w:val="36"/>
          <w:sz w:val="48"/>
          <w:szCs w:val="48"/>
        </w:rPr>
        <w:t xml:space="preserve"> Ltd</w:t>
      </w:r>
    </w:p>
    <w:p w:rsidR="000307F6" w:rsidRPr="000307F6" w:rsidRDefault="000307F6" w:rsidP="000307F6">
      <w:p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Anti–Money Laundering (AML) Policy**</w:t>
      </w:r>
    </w:p>
    <w:p w:rsidR="000307F6" w:rsidRPr="000307F6" w:rsidRDefault="000307F6" w:rsidP="000307F6">
      <w:p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b/>
          <w:bCs/>
          <w:color w:val="auto"/>
          <w:sz w:val="24"/>
          <w:szCs w:val="24"/>
        </w:rPr>
        <w:t>Effective Date:</w:t>
      </w:r>
      <w:r w:rsidRPr="000307F6">
        <w:rPr>
          <w:rFonts w:ascii="Times New Roman" w:eastAsia="Times New Roman" w:hAnsi="Times New Roman" w:cs="Times New Roman"/>
          <w:color w:val="auto"/>
          <w:sz w:val="24"/>
          <w:szCs w:val="24"/>
        </w:rPr>
        <w:t xml:space="preserve"> 2024</w:t>
      </w:r>
      <w:r w:rsidRPr="000307F6">
        <w:rPr>
          <w:rFonts w:ascii="Times New Roman" w:eastAsia="Times New Roman" w:hAnsi="Times New Roman" w:cs="Times New Roman"/>
          <w:color w:val="auto"/>
          <w:sz w:val="24"/>
          <w:szCs w:val="24"/>
        </w:rPr>
        <w:br/>
      </w:r>
      <w:r w:rsidRPr="000307F6">
        <w:rPr>
          <w:rFonts w:ascii="Times New Roman" w:eastAsia="Times New Roman" w:hAnsi="Times New Roman" w:cs="Times New Roman"/>
          <w:b/>
          <w:bCs/>
          <w:color w:val="auto"/>
          <w:sz w:val="24"/>
          <w:szCs w:val="24"/>
        </w:rPr>
        <w:t>Approved By:</w:t>
      </w:r>
      <w:r w:rsidRPr="000307F6">
        <w:rPr>
          <w:rFonts w:ascii="Times New Roman" w:eastAsia="Times New Roman" w:hAnsi="Times New Roman" w:cs="Times New Roman"/>
          <w:color w:val="auto"/>
          <w:sz w:val="24"/>
          <w:szCs w:val="24"/>
        </w:rPr>
        <w:t xml:space="preserve"> Management, </w:t>
      </w:r>
      <w:proofErr w:type="spellStart"/>
      <w:r w:rsidRPr="000307F6">
        <w:rPr>
          <w:rFonts w:ascii="Times New Roman" w:eastAsia="Times New Roman" w:hAnsi="Times New Roman" w:cs="Times New Roman"/>
          <w:color w:val="auto"/>
          <w:sz w:val="24"/>
          <w:szCs w:val="24"/>
        </w:rPr>
        <w:t>Flawnique</w:t>
      </w:r>
      <w:proofErr w:type="spellEnd"/>
      <w:r w:rsidRPr="000307F6">
        <w:rPr>
          <w:rFonts w:ascii="Times New Roman" w:eastAsia="Times New Roman" w:hAnsi="Times New Roman" w:cs="Times New Roman"/>
          <w:color w:val="auto"/>
          <w:sz w:val="24"/>
          <w:szCs w:val="24"/>
        </w:rPr>
        <w:t xml:space="preserve"> Ltd</w:t>
      </w:r>
      <w:r w:rsidRPr="000307F6">
        <w:rPr>
          <w:rFonts w:ascii="Times New Roman" w:eastAsia="Times New Roman" w:hAnsi="Times New Roman" w:cs="Times New Roman"/>
          <w:color w:val="auto"/>
          <w:sz w:val="24"/>
          <w:szCs w:val="24"/>
        </w:rPr>
        <w:br/>
      </w:r>
      <w:r w:rsidRPr="000307F6">
        <w:rPr>
          <w:rFonts w:ascii="Times New Roman" w:eastAsia="Times New Roman" w:hAnsi="Times New Roman" w:cs="Times New Roman"/>
          <w:b/>
          <w:bCs/>
          <w:color w:val="auto"/>
          <w:sz w:val="24"/>
          <w:szCs w:val="24"/>
        </w:rPr>
        <w:t>Revision Cycle:</w:t>
      </w:r>
      <w:r w:rsidRPr="000307F6">
        <w:rPr>
          <w:rFonts w:ascii="Times New Roman" w:eastAsia="Times New Roman" w:hAnsi="Times New Roman" w:cs="Times New Roman"/>
          <w:color w:val="auto"/>
          <w:sz w:val="24"/>
          <w:szCs w:val="24"/>
        </w:rPr>
        <w:t xml:space="preserve"> Annual Review</w:t>
      </w:r>
    </w:p>
    <w:p w:rsidR="000307F6" w:rsidRPr="000307F6" w:rsidRDefault="000307F6" w:rsidP="000307F6">
      <w:pPr>
        <w:spacing w:after="0"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pict>
          <v:rect id="_x0000_i1025" style="width:0;height:1.5pt" o:hralign="center" o:hrstd="t" o:hr="t" fillcolor="#a0a0a0" stroked="f"/>
        </w:pict>
      </w:r>
    </w:p>
    <w:p w:rsidR="000307F6" w:rsidRPr="000307F6" w:rsidRDefault="000307F6" w:rsidP="000307F6">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0307F6">
        <w:rPr>
          <w:rFonts w:ascii="Times New Roman" w:eastAsia="Times New Roman" w:hAnsi="Times New Roman" w:cs="Times New Roman"/>
          <w:b/>
          <w:bCs/>
          <w:color w:val="auto"/>
          <w:sz w:val="36"/>
          <w:szCs w:val="36"/>
        </w:rPr>
        <w:t>1. Purpose of This Policy</w:t>
      </w:r>
    </w:p>
    <w:p w:rsidR="000307F6" w:rsidRPr="000307F6" w:rsidRDefault="000307F6" w:rsidP="000307F6">
      <w:pPr>
        <w:spacing w:before="100" w:beforeAutospacing="1" w:after="100" w:afterAutospacing="1" w:line="240" w:lineRule="auto"/>
        <w:rPr>
          <w:rFonts w:ascii="Times New Roman" w:eastAsia="Times New Roman" w:hAnsi="Times New Roman" w:cs="Times New Roman"/>
          <w:color w:val="auto"/>
          <w:sz w:val="24"/>
          <w:szCs w:val="24"/>
        </w:rPr>
      </w:pPr>
      <w:proofErr w:type="spellStart"/>
      <w:r w:rsidRPr="000307F6">
        <w:rPr>
          <w:rFonts w:ascii="Times New Roman" w:eastAsia="Times New Roman" w:hAnsi="Times New Roman" w:cs="Times New Roman"/>
          <w:color w:val="auto"/>
          <w:sz w:val="24"/>
          <w:szCs w:val="24"/>
        </w:rPr>
        <w:t>Flawnique</w:t>
      </w:r>
      <w:proofErr w:type="spellEnd"/>
      <w:r w:rsidRPr="000307F6">
        <w:rPr>
          <w:rFonts w:ascii="Times New Roman" w:eastAsia="Times New Roman" w:hAnsi="Times New Roman" w:cs="Times New Roman"/>
          <w:color w:val="auto"/>
          <w:sz w:val="24"/>
          <w:szCs w:val="24"/>
        </w:rPr>
        <w:t xml:space="preserve"> Ltd (“the Company”) is committed to preventing its services, operations, and supply chain from being used for money laundering, terrorism financing, or any financial crime.</w:t>
      </w:r>
    </w:p>
    <w:p w:rsidR="000307F6" w:rsidRPr="000307F6" w:rsidRDefault="000307F6" w:rsidP="000307F6">
      <w:p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This policy outlines the systems, controls, and responsibilities designed to ensure compliance with:</w:t>
      </w:r>
    </w:p>
    <w:p w:rsidR="000307F6" w:rsidRPr="000307F6" w:rsidRDefault="000307F6" w:rsidP="000307F6">
      <w:pPr>
        <w:numPr>
          <w:ilvl w:val="0"/>
          <w:numId w:val="1"/>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 xml:space="preserve">The </w:t>
      </w:r>
      <w:r w:rsidRPr="000307F6">
        <w:rPr>
          <w:rFonts w:ascii="Times New Roman" w:eastAsia="Times New Roman" w:hAnsi="Times New Roman" w:cs="Times New Roman"/>
          <w:b/>
          <w:bCs/>
          <w:color w:val="auto"/>
          <w:sz w:val="24"/>
          <w:szCs w:val="24"/>
        </w:rPr>
        <w:t>Proceeds of Crime and Anti-Money Laundering Act (POCAMLA), Kenya</w:t>
      </w:r>
    </w:p>
    <w:p w:rsidR="000307F6" w:rsidRPr="000307F6" w:rsidRDefault="000307F6" w:rsidP="000307F6">
      <w:pPr>
        <w:numPr>
          <w:ilvl w:val="0"/>
          <w:numId w:val="1"/>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 xml:space="preserve">The </w:t>
      </w:r>
      <w:r w:rsidRPr="000307F6">
        <w:rPr>
          <w:rFonts w:ascii="Times New Roman" w:eastAsia="Times New Roman" w:hAnsi="Times New Roman" w:cs="Times New Roman"/>
          <w:b/>
          <w:bCs/>
          <w:color w:val="auto"/>
          <w:sz w:val="24"/>
          <w:szCs w:val="24"/>
        </w:rPr>
        <w:t>Prevention of Terrorism Act (POTA)</w:t>
      </w:r>
    </w:p>
    <w:p w:rsidR="000307F6" w:rsidRPr="000307F6" w:rsidRDefault="000307F6" w:rsidP="000307F6">
      <w:pPr>
        <w:numPr>
          <w:ilvl w:val="0"/>
          <w:numId w:val="1"/>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Global AML and Counter-Terrorism Financing (CTF) standards</w:t>
      </w:r>
    </w:p>
    <w:p w:rsidR="000307F6" w:rsidRPr="000307F6" w:rsidRDefault="000307F6" w:rsidP="000307F6">
      <w:pPr>
        <w:spacing w:after="0"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pict>
          <v:rect id="_x0000_i1026" style="width:0;height:1.5pt" o:hralign="center" o:hrstd="t" o:hr="t" fillcolor="#a0a0a0" stroked="f"/>
        </w:pict>
      </w:r>
    </w:p>
    <w:p w:rsidR="000307F6" w:rsidRPr="000307F6" w:rsidRDefault="000307F6" w:rsidP="000307F6">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0307F6">
        <w:rPr>
          <w:rFonts w:ascii="Times New Roman" w:eastAsia="Times New Roman" w:hAnsi="Times New Roman" w:cs="Times New Roman"/>
          <w:b/>
          <w:bCs/>
          <w:color w:val="auto"/>
          <w:sz w:val="36"/>
          <w:szCs w:val="36"/>
        </w:rPr>
        <w:t>2. Scope</w:t>
      </w:r>
    </w:p>
    <w:p w:rsidR="000307F6" w:rsidRPr="000307F6" w:rsidRDefault="000307F6" w:rsidP="000307F6">
      <w:p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This policy applies to:</w:t>
      </w:r>
    </w:p>
    <w:p w:rsidR="000307F6" w:rsidRPr="000307F6" w:rsidRDefault="000307F6" w:rsidP="000307F6">
      <w:pPr>
        <w:numPr>
          <w:ilvl w:val="0"/>
          <w:numId w:val="2"/>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 xml:space="preserve">All </w:t>
      </w:r>
      <w:proofErr w:type="spellStart"/>
      <w:r w:rsidRPr="000307F6">
        <w:rPr>
          <w:rFonts w:ascii="Times New Roman" w:eastAsia="Times New Roman" w:hAnsi="Times New Roman" w:cs="Times New Roman"/>
          <w:color w:val="auto"/>
          <w:sz w:val="24"/>
          <w:szCs w:val="24"/>
        </w:rPr>
        <w:t>Flawnique</w:t>
      </w:r>
      <w:proofErr w:type="spellEnd"/>
      <w:r w:rsidRPr="000307F6">
        <w:rPr>
          <w:rFonts w:ascii="Times New Roman" w:eastAsia="Times New Roman" w:hAnsi="Times New Roman" w:cs="Times New Roman"/>
          <w:color w:val="auto"/>
          <w:sz w:val="24"/>
          <w:szCs w:val="24"/>
        </w:rPr>
        <w:t xml:space="preserve"> Ltd employees (permanent, contract, and temporary)</w:t>
      </w:r>
    </w:p>
    <w:p w:rsidR="000307F6" w:rsidRPr="000307F6" w:rsidRDefault="000307F6" w:rsidP="000307F6">
      <w:pPr>
        <w:numPr>
          <w:ilvl w:val="0"/>
          <w:numId w:val="2"/>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Directors, managers, and executives</w:t>
      </w:r>
    </w:p>
    <w:p w:rsidR="000307F6" w:rsidRPr="000307F6" w:rsidRDefault="000307F6" w:rsidP="000307F6">
      <w:pPr>
        <w:numPr>
          <w:ilvl w:val="0"/>
          <w:numId w:val="2"/>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Contractors, agents, consultants, and intermediaries</w:t>
      </w:r>
    </w:p>
    <w:p w:rsidR="000307F6" w:rsidRPr="000307F6" w:rsidRDefault="000307F6" w:rsidP="000307F6">
      <w:pPr>
        <w:numPr>
          <w:ilvl w:val="0"/>
          <w:numId w:val="2"/>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Suppliers and service providers involved in financial transactions</w:t>
      </w:r>
    </w:p>
    <w:p w:rsidR="000307F6" w:rsidRPr="000307F6" w:rsidRDefault="000307F6" w:rsidP="000307F6">
      <w:pPr>
        <w:numPr>
          <w:ilvl w:val="0"/>
          <w:numId w:val="2"/>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All operations, transactions, and business activities of the Company</w:t>
      </w:r>
    </w:p>
    <w:p w:rsidR="000307F6" w:rsidRPr="000307F6" w:rsidRDefault="000307F6" w:rsidP="000307F6">
      <w:pPr>
        <w:spacing w:after="0"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pict>
          <v:rect id="_x0000_i1027" style="width:0;height:1.5pt" o:hralign="center" o:hrstd="t" o:hr="t" fillcolor="#a0a0a0" stroked="f"/>
        </w:pict>
      </w:r>
    </w:p>
    <w:p w:rsidR="000307F6" w:rsidRPr="000307F6" w:rsidRDefault="000307F6" w:rsidP="000307F6">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0307F6">
        <w:rPr>
          <w:rFonts w:ascii="Times New Roman" w:eastAsia="Times New Roman" w:hAnsi="Times New Roman" w:cs="Times New Roman"/>
          <w:b/>
          <w:bCs/>
          <w:color w:val="auto"/>
          <w:sz w:val="36"/>
          <w:szCs w:val="36"/>
        </w:rPr>
        <w:t>3. What Is Money Laundering?</w:t>
      </w:r>
    </w:p>
    <w:p w:rsidR="000307F6" w:rsidRPr="000307F6" w:rsidRDefault="000307F6" w:rsidP="000307F6">
      <w:p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lastRenderedPageBreak/>
        <w:t>Money laundering is the process of concealing the origins of illegally obtained money to make it appear legitimate. It typically involves three stages:</w:t>
      </w:r>
    </w:p>
    <w:p w:rsidR="000307F6" w:rsidRPr="000307F6" w:rsidRDefault="000307F6" w:rsidP="000307F6">
      <w:pPr>
        <w:numPr>
          <w:ilvl w:val="0"/>
          <w:numId w:val="3"/>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b/>
          <w:bCs/>
          <w:color w:val="auto"/>
          <w:sz w:val="24"/>
          <w:szCs w:val="24"/>
        </w:rPr>
        <w:t>Placement:</w:t>
      </w:r>
      <w:r w:rsidRPr="000307F6">
        <w:rPr>
          <w:rFonts w:ascii="Times New Roman" w:eastAsia="Times New Roman" w:hAnsi="Times New Roman" w:cs="Times New Roman"/>
          <w:color w:val="auto"/>
          <w:sz w:val="24"/>
          <w:szCs w:val="24"/>
        </w:rPr>
        <w:t xml:space="preserve"> Introducing illegal funds into the financial system</w:t>
      </w:r>
    </w:p>
    <w:p w:rsidR="000307F6" w:rsidRPr="000307F6" w:rsidRDefault="000307F6" w:rsidP="000307F6">
      <w:pPr>
        <w:numPr>
          <w:ilvl w:val="0"/>
          <w:numId w:val="3"/>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b/>
          <w:bCs/>
          <w:color w:val="auto"/>
          <w:sz w:val="24"/>
          <w:szCs w:val="24"/>
        </w:rPr>
        <w:t>Layering:</w:t>
      </w:r>
      <w:r w:rsidRPr="000307F6">
        <w:rPr>
          <w:rFonts w:ascii="Times New Roman" w:eastAsia="Times New Roman" w:hAnsi="Times New Roman" w:cs="Times New Roman"/>
          <w:color w:val="auto"/>
          <w:sz w:val="24"/>
          <w:szCs w:val="24"/>
        </w:rPr>
        <w:t xml:space="preserve"> Concealing the true source through complex transactions</w:t>
      </w:r>
    </w:p>
    <w:p w:rsidR="000307F6" w:rsidRPr="000307F6" w:rsidRDefault="000307F6" w:rsidP="000307F6">
      <w:pPr>
        <w:numPr>
          <w:ilvl w:val="0"/>
          <w:numId w:val="3"/>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b/>
          <w:bCs/>
          <w:color w:val="auto"/>
          <w:sz w:val="24"/>
          <w:szCs w:val="24"/>
        </w:rPr>
        <w:t>Integration:</w:t>
      </w:r>
      <w:r w:rsidRPr="000307F6">
        <w:rPr>
          <w:rFonts w:ascii="Times New Roman" w:eastAsia="Times New Roman" w:hAnsi="Times New Roman" w:cs="Times New Roman"/>
          <w:color w:val="auto"/>
          <w:sz w:val="24"/>
          <w:szCs w:val="24"/>
        </w:rPr>
        <w:t xml:space="preserve"> Reintroducing the funds as seemingly legitimate income</w:t>
      </w:r>
    </w:p>
    <w:p w:rsidR="000307F6" w:rsidRPr="000307F6" w:rsidRDefault="000307F6" w:rsidP="000307F6">
      <w:p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b/>
          <w:bCs/>
          <w:color w:val="auto"/>
          <w:sz w:val="24"/>
          <w:szCs w:val="24"/>
        </w:rPr>
        <w:t>Terrorism financing</w:t>
      </w:r>
      <w:r w:rsidRPr="000307F6">
        <w:rPr>
          <w:rFonts w:ascii="Times New Roman" w:eastAsia="Times New Roman" w:hAnsi="Times New Roman" w:cs="Times New Roman"/>
          <w:color w:val="auto"/>
          <w:sz w:val="24"/>
          <w:szCs w:val="24"/>
        </w:rPr>
        <w:t xml:space="preserve"> involves providing funds—legitimate or illicit—to support terrorist activities.</w:t>
      </w:r>
    </w:p>
    <w:p w:rsidR="000307F6" w:rsidRPr="000307F6" w:rsidRDefault="000307F6" w:rsidP="000307F6">
      <w:p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Both are serious criminal offences under Kenyan law.</w:t>
      </w:r>
    </w:p>
    <w:p w:rsidR="000307F6" w:rsidRPr="000307F6" w:rsidRDefault="000307F6" w:rsidP="000307F6">
      <w:pPr>
        <w:spacing w:after="0"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pict>
          <v:rect id="_x0000_i1028" style="width:0;height:1.5pt" o:hralign="center" o:hrstd="t" o:hr="t" fillcolor="#a0a0a0" stroked="f"/>
        </w:pict>
      </w:r>
    </w:p>
    <w:p w:rsidR="000307F6" w:rsidRPr="000307F6" w:rsidRDefault="000307F6" w:rsidP="000307F6">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0307F6">
        <w:rPr>
          <w:rFonts w:ascii="Times New Roman" w:eastAsia="Times New Roman" w:hAnsi="Times New Roman" w:cs="Times New Roman"/>
          <w:b/>
          <w:bCs/>
          <w:color w:val="auto"/>
          <w:sz w:val="36"/>
          <w:szCs w:val="36"/>
        </w:rPr>
        <w:t>4. Company Commitment</w:t>
      </w:r>
    </w:p>
    <w:p w:rsidR="000307F6" w:rsidRPr="000307F6" w:rsidRDefault="000307F6" w:rsidP="000307F6">
      <w:pPr>
        <w:spacing w:before="100" w:beforeAutospacing="1" w:after="100" w:afterAutospacing="1" w:line="240" w:lineRule="auto"/>
        <w:rPr>
          <w:rFonts w:ascii="Times New Roman" w:eastAsia="Times New Roman" w:hAnsi="Times New Roman" w:cs="Times New Roman"/>
          <w:color w:val="auto"/>
          <w:sz w:val="24"/>
          <w:szCs w:val="24"/>
        </w:rPr>
      </w:pPr>
      <w:proofErr w:type="spellStart"/>
      <w:r w:rsidRPr="000307F6">
        <w:rPr>
          <w:rFonts w:ascii="Times New Roman" w:eastAsia="Times New Roman" w:hAnsi="Times New Roman" w:cs="Times New Roman"/>
          <w:color w:val="auto"/>
          <w:sz w:val="24"/>
          <w:szCs w:val="24"/>
        </w:rPr>
        <w:t>Flawnique</w:t>
      </w:r>
      <w:proofErr w:type="spellEnd"/>
      <w:r w:rsidRPr="000307F6">
        <w:rPr>
          <w:rFonts w:ascii="Times New Roman" w:eastAsia="Times New Roman" w:hAnsi="Times New Roman" w:cs="Times New Roman"/>
          <w:color w:val="auto"/>
          <w:sz w:val="24"/>
          <w:szCs w:val="24"/>
        </w:rPr>
        <w:t xml:space="preserve"> Ltd maintains a </w:t>
      </w:r>
      <w:r w:rsidRPr="000307F6">
        <w:rPr>
          <w:rFonts w:ascii="Times New Roman" w:eastAsia="Times New Roman" w:hAnsi="Times New Roman" w:cs="Times New Roman"/>
          <w:b/>
          <w:bCs/>
          <w:color w:val="auto"/>
          <w:sz w:val="24"/>
          <w:szCs w:val="24"/>
        </w:rPr>
        <w:t>zero-tolerance policy</w:t>
      </w:r>
      <w:r w:rsidRPr="000307F6">
        <w:rPr>
          <w:rFonts w:ascii="Times New Roman" w:eastAsia="Times New Roman" w:hAnsi="Times New Roman" w:cs="Times New Roman"/>
          <w:color w:val="auto"/>
          <w:sz w:val="24"/>
          <w:szCs w:val="24"/>
        </w:rPr>
        <w:t xml:space="preserve"> toward money laundering and terrorism financing.</w:t>
      </w:r>
      <w:r w:rsidRPr="000307F6">
        <w:rPr>
          <w:rFonts w:ascii="Times New Roman" w:eastAsia="Times New Roman" w:hAnsi="Times New Roman" w:cs="Times New Roman"/>
          <w:color w:val="auto"/>
          <w:sz w:val="24"/>
          <w:szCs w:val="24"/>
        </w:rPr>
        <w:br/>
        <w:t>We commit to:</w:t>
      </w:r>
    </w:p>
    <w:p w:rsidR="000307F6" w:rsidRPr="000307F6" w:rsidRDefault="000307F6" w:rsidP="000307F6">
      <w:pPr>
        <w:numPr>
          <w:ilvl w:val="0"/>
          <w:numId w:val="4"/>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Conducting transparent and lawful business</w:t>
      </w:r>
    </w:p>
    <w:p w:rsidR="000307F6" w:rsidRPr="000307F6" w:rsidRDefault="000307F6" w:rsidP="000307F6">
      <w:pPr>
        <w:numPr>
          <w:ilvl w:val="0"/>
          <w:numId w:val="4"/>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Implementing strong internal controls</w:t>
      </w:r>
    </w:p>
    <w:p w:rsidR="000307F6" w:rsidRPr="000307F6" w:rsidRDefault="000307F6" w:rsidP="000307F6">
      <w:pPr>
        <w:numPr>
          <w:ilvl w:val="0"/>
          <w:numId w:val="4"/>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Identifying suspicious activity early</w:t>
      </w:r>
    </w:p>
    <w:p w:rsidR="000307F6" w:rsidRPr="000307F6" w:rsidRDefault="000307F6" w:rsidP="000307F6">
      <w:pPr>
        <w:numPr>
          <w:ilvl w:val="0"/>
          <w:numId w:val="4"/>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Cooperating fully with regulators and law enforcement</w:t>
      </w:r>
    </w:p>
    <w:p w:rsidR="000307F6" w:rsidRPr="000307F6" w:rsidRDefault="000307F6" w:rsidP="000307F6">
      <w:pPr>
        <w:spacing w:after="0"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pict>
          <v:rect id="_x0000_i1029" style="width:0;height:1.5pt" o:hralign="center" o:hrstd="t" o:hr="t" fillcolor="#a0a0a0" stroked="f"/>
        </w:pict>
      </w:r>
    </w:p>
    <w:p w:rsidR="000307F6" w:rsidRPr="000307F6" w:rsidRDefault="000307F6" w:rsidP="000307F6">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0307F6">
        <w:rPr>
          <w:rFonts w:ascii="Times New Roman" w:eastAsia="Times New Roman" w:hAnsi="Times New Roman" w:cs="Times New Roman"/>
          <w:b/>
          <w:bCs/>
          <w:color w:val="auto"/>
          <w:sz w:val="36"/>
          <w:szCs w:val="36"/>
        </w:rPr>
        <w:t>5. Customer, Supplier &amp; Partner Due Diligence</w:t>
      </w:r>
    </w:p>
    <w:p w:rsidR="000307F6" w:rsidRPr="000307F6" w:rsidRDefault="000307F6" w:rsidP="000307F6">
      <w:p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 xml:space="preserve">Before entering any business relationship, </w:t>
      </w:r>
      <w:proofErr w:type="spellStart"/>
      <w:r w:rsidRPr="000307F6">
        <w:rPr>
          <w:rFonts w:ascii="Times New Roman" w:eastAsia="Times New Roman" w:hAnsi="Times New Roman" w:cs="Times New Roman"/>
          <w:color w:val="auto"/>
          <w:sz w:val="24"/>
          <w:szCs w:val="24"/>
        </w:rPr>
        <w:t>Flawnique</w:t>
      </w:r>
      <w:proofErr w:type="spellEnd"/>
      <w:r w:rsidRPr="000307F6">
        <w:rPr>
          <w:rFonts w:ascii="Times New Roman" w:eastAsia="Times New Roman" w:hAnsi="Times New Roman" w:cs="Times New Roman"/>
          <w:color w:val="auto"/>
          <w:sz w:val="24"/>
          <w:szCs w:val="24"/>
        </w:rPr>
        <w:t xml:space="preserve"> Ltd will conduct </w:t>
      </w:r>
      <w:r w:rsidRPr="000307F6">
        <w:rPr>
          <w:rFonts w:ascii="Times New Roman" w:eastAsia="Times New Roman" w:hAnsi="Times New Roman" w:cs="Times New Roman"/>
          <w:b/>
          <w:bCs/>
          <w:color w:val="auto"/>
          <w:sz w:val="24"/>
          <w:szCs w:val="24"/>
        </w:rPr>
        <w:t>due diligence</w:t>
      </w:r>
      <w:r w:rsidRPr="000307F6">
        <w:rPr>
          <w:rFonts w:ascii="Times New Roman" w:eastAsia="Times New Roman" w:hAnsi="Times New Roman" w:cs="Times New Roman"/>
          <w:color w:val="auto"/>
          <w:sz w:val="24"/>
          <w:szCs w:val="24"/>
        </w:rPr>
        <w:t xml:space="preserve"> to verify the identity, legitimacy, and risk profile of:</w:t>
      </w:r>
    </w:p>
    <w:p w:rsidR="000307F6" w:rsidRPr="000307F6" w:rsidRDefault="000307F6" w:rsidP="000307F6">
      <w:pPr>
        <w:numPr>
          <w:ilvl w:val="0"/>
          <w:numId w:val="5"/>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Clients</w:t>
      </w:r>
    </w:p>
    <w:p w:rsidR="000307F6" w:rsidRPr="000307F6" w:rsidRDefault="000307F6" w:rsidP="000307F6">
      <w:pPr>
        <w:numPr>
          <w:ilvl w:val="0"/>
          <w:numId w:val="5"/>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Suppliers</w:t>
      </w:r>
    </w:p>
    <w:p w:rsidR="000307F6" w:rsidRPr="000307F6" w:rsidRDefault="000307F6" w:rsidP="000307F6">
      <w:pPr>
        <w:numPr>
          <w:ilvl w:val="0"/>
          <w:numId w:val="5"/>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Contractors</w:t>
      </w:r>
    </w:p>
    <w:p w:rsidR="000307F6" w:rsidRPr="000307F6" w:rsidRDefault="000307F6" w:rsidP="000307F6">
      <w:pPr>
        <w:numPr>
          <w:ilvl w:val="0"/>
          <w:numId w:val="5"/>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Financial partners</w:t>
      </w:r>
    </w:p>
    <w:p w:rsidR="000307F6" w:rsidRPr="000307F6" w:rsidRDefault="000307F6" w:rsidP="000307F6">
      <w:p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This includes:</w:t>
      </w:r>
    </w:p>
    <w:p w:rsidR="000307F6" w:rsidRPr="000307F6" w:rsidRDefault="000307F6" w:rsidP="000307F6">
      <w:pPr>
        <w:numPr>
          <w:ilvl w:val="0"/>
          <w:numId w:val="6"/>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Verifying names, contacts, and business registration details</w:t>
      </w:r>
    </w:p>
    <w:p w:rsidR="000307F6" w:rsidRPr="000307F6" w:rsidRDefault="000307F6" w:rsidP="000307F6">
      <w:pPr>
        <w:numPr>
          <w:ilvl w:val="0"/>
          <w:numId w:val="6"/>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Checking official documents when required</w:t>
      </w:r>
    </w:p>
    <w:p w:rsidR="000307F6" w:rsidRPr="000307F6" w:rsidRDefault="000307F6" w:rsidP="000307F6">
      <w:pPr>
        <w:numPr>
          <w:ilvl w:val="0"/>
          <w:numId w:val="6"/>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Screening for sanctions, politically exposed persons (PEPs), or adverse media</w:t>
      </w:r>
    </w:p>
    <w:p w:rsidR="000307F6" w:rsidRPr="000307F6" w:rsidRDefault="000307F6" w:rsidP="000307F6">
      <w:pPr>
        <w:numPr>
          <w:ilvl w:val="0"/>
          <w:numId w:val="6"/>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Validating the legitimacy of funds or transactions</w:t>
      </w:r>
    </w:p>
    <w:p w:rsidR="000307F6" w:rsidRPr="000307F6" w:rsidRDefault="000307F6" w:rsidP="000307F6">
      <w:p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Enhanced due diligence will be conducted for higher-risk relationships.</w:t>
      </w:r>
    </w:p>
    <w:p w:rsidR="000307F6" w:rsidRPr="000307F6" w:rsidRDefault="000307F6" w:rsidP="000307F6">
      <w:pPr>
        <w:spacing w:after="0"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pict>
          <v:rect id="_x0000_i1030" style="width:0;height:1.5pt" o:hralign="center" o:hrstd="t" o:hr="t" fillcolor="#a0a0a0" stroked="f"/>
        </w:pict>
      </w:r>
    </w:p>
    <w:p w:rsidR="000307F6" w:rsidRPr="000307F6" w:rsidRDefault="000307F6" w:rsidP="000307F6">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0307F6">
        <w:rPr>
          <w:rFonts w:ascii="Times New Roman" w:eastAsia="Times New Roman" w:hAnsi="Times New Roman" w:cs="Times New Roman"/>
          <w:b/>
          <w:bCs/>
          <w:color w:val="auto"/>
          <w:sz w:val="36"/>
          <w:szCs w:val="36"/>
        </w:rPr>
        <w:lastRenderedPageBreak/>
        <w:t>6. Red Flags &amp; Suspicious Activity</w:t>
      </w:r>
    </w:p>
    <w:p w:rsidR="000307F6" w:rsidRPr="000307F6" w:rsidRDefault="000307F6" w:rsidP="000307F6">
      <w:p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Employees must be alert to common warning signs, including:</w:t>
      </w:r>
    </w:p>
    <w:p w:rsidR="000307F6" w:rsidRPr="000307F6" w:rsidRDefault="000307F6" w:rsidP="000307F6">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0307F6">
        <w:rPr>
          <w:rFonts w:ascii="Times New Roman" w:eastAsia="Times New Roman" w:hAnsi="Times New Roman" w:cs="Times New Roman"/>
          <w:b/>
          <w:bCs/>
          <w:color w:val="auto"/>
          <w:sz w:val="27"/>
          <w:szCs w:val="27"/>
        </w:rPr>
        <w:t>Transactional Red Flags</w:t>
      </w:r>
    </w:p>
    <w:p w:rsidR="000307F6" w:rsidRPr="000307F6" w:rsidRDefault="000307F6" w:rsidP="000307F6">
      <w:pPr>
        <w:numPr>
          <w:ilvl w:val="0"/>
          <w:numId w:val="7"/>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Unusually large cash payments</w:t>
      </w:r>
    </w:p>
    <w:p w:rsidR="000307F6" w:rsidRPr="000307F6" w:rsidRDefault="000307F6" w:rsidP="000307F6">
      <w:pPr>
        <w:numPr>
          <w:ilvl w:val="0"/>
          <w:numId w:val="7"/>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Unexplained or inconsistent sources of funds</w:t>
      </w:r>
    </w:p>
    <w:p w:rsidR="000307F6" w:rsidRPr="000307F6" w:rsidRDefault="000307F6" w:rsidP="000307F6">
      <w:pPr>
        <w:numPr>
          <w:ilvl w:val="0"/>
          <w:numId w:val="7"/>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Payments made by unrelated third parties</w:t>
      </w:r>
    </w:p>
    <w:p w:rsidR="000307F6" w:rsidRPr="000307F6" w:rsidRDefault="000307F6" w:rsidP="000307F6">
      <w:pPr>
        <w:numPr>
          <w:ilvl w:val="0"/>
          <w:numId w:val="7"/>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Overpayments and requests for refunds</w:t>
      </w:r>
    </w:p>
    <w:p w:rsidR="000307F6" w:rsidRPr="000307F6" w:rsidRDefault="000307F6" w:rsidP="000307F6">
      <w:pPr>
        <w:numPr>
          <w:ilvl w:val="0"/>
          <w:numId w:val="7"/>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Requests to split payments without valid reason</w:t>
      </w:r>
    </w:p>
    <w:p w:rsidR="000307F6" w:rsidRPr="000307F6" w:rsidRDefault="000307F6" w:rsidP="000307F6">
      <w:pPr>
        <w:spacing w:before="100" w:beforeAutospacing="1" w:after="100" w:afterAutospacing="1" w:line="240" w:lineRule="auto"/>
        <w:outlineLvl w:val="2"/>
        <w:rPr>
          <w:rFonts w:ascii="Times New Roman" w:eastAsia="Times New Roman" w:hAnsi="Times New Roman" w:cs="Times New Roman"/>
          <w:b/>
          <w:bCs/>
          <w:color w:val="auto"/>
          <w:sz w:val="27"/>
          <w:szCs w:val="27"/>
        </w:rPr>
      </w:pPr>
      <w:proofErr w:type="spellStart"/>
      <w:r w:rsidRPr="000307F6">
        <w:rPr>
          <w:rFonts w:ascii="Times New Roman" w:eastAsia="Times New Roman" w:hAnsi="Times New Roman" w:cs="Times New Roman"/>
          <w:b/>
          <w:bCs/>
          <w:color w:val="auto"/>
          <w:sz w:val="27"/>
          <w:szCs w:val="27"/>
        </w:rPr>
        <w:t>Behavioural</w:t>
      </w:r>
      <w:proofErr w:type="spellEnd"/>
      <w:r w:rsidRPr="000307F6">
        <w:rPr>
          <w:rFonts w:ascii="Times New Roman" w:eastAsia="Times New Roman" w:hAnsi="Times New Roman" w:cs="Times New Roman"/>
          <w:b/>
          <w:bCs/>
          <w:color w:val="auto"/>
          <w:sz w:val="27"/>
          <w:szCs w:val="27"/>
        </w:rPr>
        <w:t xml:space="preserve"> Red Flags</w:t>
      </w:r>
    </w:p>
    <w:p w:rsidR="000307F6" w:rsidRPr="000307F6" w:rsidRDefault="000307F6" w:rsidP="000307F6">
      <w:pPr>
        <w:numPr>
          <w:ilvl w:val="0"/>
          <w:numId w:val="8"/>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Reluctance to provide identification or documentation</w:t>
      </w:r>
    </w:p>
    <w:p w:rsidR="000307F6" w:rsidRPr="000307F6" w:rsidRDefault="000307F6" w:rsidP="000307F6">
      <w:pPr>
        <w:numPr>
          <w:ilvl w:val="0"/>
          <w:numId w:val="8"/>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 xml:space="preserve">Nervousness or evasive </w:t>
      </w:r>
      <w:proofErr w:type="spellStart"/>
      <w:r w:rsidRPr="000307F6">
        <w:rPr>
          <w:rFonts w:ascii="Times New Roman" w:eastAsia="Times New Roman" w:hAnsi="Times New Roman" w:cs="Times New Roman"/>
          <w:color w:val="auto"/>
          <w:sz w:val="24"/>
          <w:szCs w:val="24"/>
        </w:rPr>
        <w:t>behaviour</w:t>
      </w:r>
      <w:proofErr w:type="spellEnd"/>
    </w:p>
    <w:p w:rsidR="000307F6" w:rsidRPr="000307F6" w:rsidRDefault="000307F6" w:rsidP="000307F6">
      <w:pPr>
        <w:numPr>
          <w:ilvl w:val="0"/>
          <w:numId w:val="8"/>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Inconsistencies in information provided</w:t>
      </w:r>
    </w:p>
    <w:p w:rsidR="000307F6" w:rsidRPr="000307F6" w:rsidRDefault="000307F6" w:rsidP="000307F6">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0307F6">
        <w:rPr>
          <w:rFonts w:ascii="Times New Roman" w:eastAsia="Times New Roman" w:hAnsi="Times New Roman" w:cs="Times New Roman"/>
          <w:b/>
          <w:bCs/>
          <w:color w:val="auto"/>
          <w:sz w:val="27"/>
          <w:szCs w:val="27"/>
        </w:rPr>
        <w:t>Business Red Flags</w:t>
      </w:r>
    </w:p>
    <w:p w:rsidR="000307F6" w:rsidRPr="000307F6" w:rsidRDefault="000307F6" w:rsidP="000307F6">
      <w:pPr>
        <w:numPr>
          <w:ilvl w:val="0"/>
          <w:numId w:val="9"/>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Complex corporate structures with unclear ownership</w:t>
      </w:r>
    </w:p>
    <w:p w:rsidR="000307F6" w:rsidRPr="000307F6" w:rsidRDefault="000307F6" w:rsidP="000307F6">
      <w:pPr>
        <w:numPr>
          <w:ilvl w:val="0"/>
          <w:numId w:val="9"/>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Transactions lacking business purpose</w:t>
      </w:r>
    </w:p>
    <w:p w:rsidR="000307F6" w:rsidRPr="000307F6" w:rsidRDefault="000307F6" w:rsidP="000307F6">
      <w:pPr>
        <w:numPr>
          <w:ilvl w:val="0"/>
          <w:numId w:val="9"/>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Involvement of high-risk jurisdictions</w:t>
      </w:r>
    </w:p>
    <w:p w:rsidR="000307F6" w:rsidRPr="000307F6" w:rsidRDefault="000307F6" w:rsidP="000307F6">
      <w:p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Any concerns must be reported immediately.</w:t>
      </w:r>
    </w:p>
    <w:p w:rsidR="000307F6" w:rsidRPr="000307F6" w:rsidRDefault="000307F6" w:rsidP="000307F6">
      <w:pPr>
        <w:spacing w:after="0"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pict>
          <v:rect id="_x0000_i1031" style="width:0;height:1.5pt" o:hralign="center" o:hrstd="t" o:hr="t" fillcolor="#a0a0a0" stroked="f"/>
        </w:pict>
      </w:r>
    </w:p>
    <w:p w:rsidR="000307F6" w:rsidRPr="000307F6" w:rsidRDefault="000307F6" w:rsidP="000307F6">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0307F6">
        <w:rPr>
          <w:rFonts w:ascii="Times New Roman" w:eastAsia="Times New Roman" w:hAnsi="Times New Roman" w:cs="Times New Roman"/>
          <w:b/>
          <w:bCs/>
          <w:color w:val="auto"/>
          <w:sz w:val="36"/>
          <w:szCs w:val="36"/>
        </w:rPr>
        <w:t>7. Record Keeping</w:t>
      </w:r>
    </w:p>
    <w:p w:rsidR="000307F6" w:rsidRPr="000307F6" w:rsidRDefault="000307F6" w:rsidP="000307F6">
      <w:pPr>
        <w:spacing w:before="100" w:beforeAutospacing="1" w:after="100" w:afterAutospacing="1" w:line="240" w:lineRule="auto"/>
        <w:rPr>
          <w:rFonts w:ascii="Times New Roman" w:eastAsia="Times New Roman" w:hAnsi="Times New Roman" w:cs="Times New Roman"/>
          <w:color w:val="auto"/>
          <w:sz w:val="24"/>
          <w:szCs w:val="24"/>
        </w:rPr>
      </w:pPr>
      <w:proofErr w:type="spellStart"/>
      <w:r w:rsidRPr="000307F6">
        <w:rPr>
          <w:rFonts w:ascii="Times New Roman" w:eastAsia="Times New Roman" w:hAnsi="Times New Roman" w:cs="Times New Roman"/>
          <w:color w:val="auto"/>
          <w:sz w:val="24"/>
          <w:szCs w:val="24"/>
        </w:rPr>
        <w:t>Flawnique</w:t>
      </w:r>
      <w:proofErr w:type="spellEnd"/>
      <w:r w:rsidRPr="000307F6">
        <w:rPr>
          <w:rFonts w:ascii="Times New Roman" w:eastAsia="Times New Roman" w:hAnsi="Times New Roman" w:cs="Times New Roman"/>
          <w:color w:val="auto"/>
          <w:sz w:val="24"/>
          <w:szCs w:val="24"/>
        </w:rPr>
        <w:t xml:space="preserve"> Ltd will maintain clear, accurate, and secure records of:</w:t>
      </w:r>
    </w:p>
    <w:p w:rsidR="000307F6" w:rsidRPr="000307F6" w:rsidRDefault="000307F6" w:rsidP="000307F6">
      <w:pPr>
        <w:numPr>
          <w:ilvl w:val="0"/>
          <w:numId w:val="10"/>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Customer and supplier due diligence</w:t>
      </w:r>
    </w:p>
    <w:p w:rsidR="000307F6" w:rsidRPr="000307F6" w:rsidRDefault="000307F6" w:rsidP="000307F6">
      <w:pPr>
        <w:numPr>
          <w:ilvl w:val="0"/>
          <w:numId w:val="10"/>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Transaction histories</w:t>
      </w:r>
    </w:p>
    <w:p w:rsidR="000307F6" w:rsidRPr="000307F6" w:rsidRDefault="000307F6" w:rsidP="000307F6">
      <w:pPr>
        <w:numPr>
          <w:ilvl w:val="0"/>
          <w:numId w:val="10"/>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Contracts and invoices</w:t>
      </w:r>
    </w:p>
    <w:p w:rsidR="000307F6" w:rsidRPr="000307F6" w:rsidRDefault="000307F6" w:rsidP="000307F6">
      <w:pPr>
        <w:numPr>
          <w:ilvl w:val="0"/>
          <w:numId w:val="10"/>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Payment documentation</w:t>
      </w:r>
    </w:p>
    <w:p w:rsidR="000307F6" w:rsidRPr="000307F6" w:rsidRDefault="000307F6" w:rsidP="000307F6">
      <w:pPr>
        <w:numPr>
          <w:ilvl w:val="0"/>
          <w:numId w:val="10"/>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Inspection and audit reports</w:t>
      </w:r>
    </w:p>
    <w:p w:rsidR="000307F6" w:rsidRPr="000307F6" w:rsidRDefault="000307F6" w:rsidP="000307F6">
      <w:p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 xml:space="preserve">Records will be retained for a </w:t>
      </w:r>
      <w:r w:rsidRPr="000307F6">
        <w:rPr>
          <w:rFonts w:ascii="Times New Roman" w:eastAsia="Times New Roman" w:hAnsi="Times New Roman" w:cs="Times New Roman"/>
          <w:b/>
          <w:bCs/>
          <w:color w:val="auto"/>
          <w:sz w:val="24"/>
          <w:szCs w:val="24"/>
        </w:rPr>
        <w:t>minimum of 7 years</w:t>
      </w:r>
      <w:r w:rsidRPr="000307F6">
        <w:rPr>
          <w:rFonts w:ascii="Times New Roman" w:eastAsia="Times New Roman" w:hAnsi="Times New Roman" w:cs="Times New Roman"/>
          <w:color w:val="auto"/>
          <w:sz w:val="24"/>
          <w:szCs w:val="24"/>
        </w:rPr>
        <w:t>, or as required by law.</w:t>
      </w:r>
    </w:p>
    <w:p w:rsidR="000307F6" w:rsidRPr="000307F6" w:rsidRDefault="000307F6" w:rsidP="000307F6">
      <w:pPr>
        <w:spacing w:after="0"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pict>
          <v:rect id="_x0000_i1032" style="width:0;height:1.5pt" o:hralign="center" o:hrstd="t" o:hr="t" fillcolor="#a0a0a0" stroked="f"/>
        </w:pict>
      </w:r>
    </w:p>
    <w:p w:rsidR="000307F6" w:rsidRPr="000307F6" w:rsidRDefault="000307F6" w:rsidP="000307F6">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0307F6">
        <w:rPr>
          <w:rFonts w:ascii="Times New Roman" w:eastAsia="Times New Roman" w:hAnsi="Times New Roman" w:cs="Times New Roman"/>
          <w:b/>
          <w:bCs/>
          <w:color w:val="auto"/>
          <w:sz w:val="36"/>
          <w:szCs w:val="36"/>
        </w:rPr>
        <w:t>8. Reporting Suspicious Activity</w:t>
      </w:r>
    </w:p>
    <w:p w:rsidR="000307F6" w:rsidRPr="000307F6" w:rsidRDefault="000307F6" w:rsidP="000307F6">
      <w:p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 xml:space="preserve">If an employee suspects money laundering or terrorism financing, they must report it </w:t>
      </w:r>
      <w:r w:rsidRPr="000307F6">
        <w:rPr>
          <w:rFonts w:ascii="Times New Roman" w:eastAsia="Times New Roman" w:hAnsi="Times New Roman" w:cs="Times New Roman"/>
          <w:b/>
          <w:bCs/>
          <w:color w:val="auto"/>
          <w:sz w:val="24"/>
          <w:szCs w:val="24"/>
        </w:rPr>
        <w:t>immediately</w:t>
      </w:r>
      <w:r w:rsidRPr="000307F6">
        <w:rPr>
          <w:rFonts w:ascii="Times New Roman" w:eastAsia="Times New Roman" w:hAnsi="Times New Roman" w:cs="Times New Roman"/>
          <w:color w:val="auto"/>
          <w:sz w:val="24"/>
          <w:szCs w:val="24"/>
        </w:rPr>
        <w:t xml:space="preserve"> through:</w:t>
      </w:r>
    </w:p>
    <w:p w:rsidR="000307F6" w:rsidRPr="000307F6" w:rsidRDefault="000307F6" w:rsidP="000307F6">
      <w:pPr>
        <w:numPr>
          <w:ilvl w:val="0"/>
          <w:numId w:val="11"/>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Their manager</w:t>
      </w:r>
    </w:p>
    <w:p w:rsidR="000307F6" w:rsidRPr="000307F6" w:rsidRDefault="000307F6" w:rsidP="000307F6">
      <w:pPr>
        <w:numPr>
          <w:ilvl w:val="0"/>
          <w:numId w:val="11"/>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lastRenderedPageBreak/>
        <w:t>The AML Compliance Officer</w:t>
      </w:r>
    </w:p>
    <w:p w:rsidR="000307F6" w:rsidRPr="000307F6" w:rsidRDefault="000307F6" w:rsidP="000307F6">
      <w:pPr>
        <w:numPr>
          <w:ilvl w:val="0"/>
          <w:numId w:val="11"/>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 xml:space="preserve">Email: </w:t>
      </w:r>
      <w:r w:rsidRPr="000307F6">
        <w:rPr>
          <w:rFonts w:ascii="Times New Roman" w:eastAsia="Times New Roman" w:hAnsi="Times New Roman" w:cs="Times New Roman"/>
          <w:b/>
          <w:bCs/>
          <w:color w:val="auto"/>
          <w:sz w:val="24"/>
          <w:szCs w:val="24"/>
        </w:rPr>
        <w:t>info@flawniquelimited.com</w:t>
      </w:r>
    </w:p>
    <w:p w:rsidR="000307F6" w:rsidRPr="000307F6" w:rsidRDefault="000307F6" w:rsidP="000307F6">
      <w:pPr>
        <w:numPr>
          <w:ilvl w:val="0"/>
          <w:numId w:val="11"/>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Whistleblowing channels</w:t>
      </w:r>
    </w:p>
    <w:p w:rsidR="000307F6" w:rsidRPr="000307F6" w:rsidRDefault="000307F6" w:rsidP="000307F6">
      <w:p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Reports will be handled confidentially and investigated promptly.</w:t>
      </w:r>
      <w:r w:rsidRPr="000307F6">
        <w:rPr>
          <w:rFonts w:ascii="Times New Roman" w:eastAsia="Times New Roman" w:hAnsi="Times New Roman" w:cs="Times New Roman"/>
          <w:color w:val="auto"/>
          <w:sz w:val="24"/>
          <w:szCs w:val="24"/>
        </w:rPr>
        <w:br/>
        <w:t>No employee will face retaliation for raising concerns in good faith.</w:t>
      </w:r>
    </w:p>
    <w:p w:rsidR="000307F6" w:rsidRPr="000307F6" w:rsidRDefault="000307F6" w:rsidP="000307F6">
      <w:pPr>
        <w:spacing w:after="0"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pict>
          <v:rect id="_x0000_i1033" style="width:0;height:1.5pt" o:hralign="center" o:hrstd="t" o:hr="t" fillcolor="#a0a0a0" stroked="f"/>
        </w:pict>
      </w:r>
    </w:p>
    <w:p w:rsidR="000307F6" w:rsidRPr="000307F6" w:rsidRDefault="000307F6" w:rsidP="000307F6">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0307F6">
        <w:rPr>
          <w:rFonts w:ascii="Times New Roman" w:eastAsia="Times New Roman" w:hAnsi="Times New Roman" w:cs="Times New Roman"/>
          <w:b/>
          <w:bCs/>
          <w:color w:val="auto"/>
          <w:sz w:val="36"/>
          <w:szCs w:val="36"/>
        </w:rPr>
        <w:t>9. Employee Responsibilities</w:t>
      </w:r>
    </w:p>
    <w:p w:rsidR="000307F6" w:rsidRPr="000307F6" w:rsidRDefault="000307F6" w:rsidP="000307F6">
      <w:p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All employees must:</w:t>
      </w:r>
    </w:p>
    <w:p w:rsidR="000307F6" w:rsidRPr="000307F6" w:rsidRDefault="000307F6" w:rsidP="000307F6">
      <w:pPr>
        <w:numPr>
          <w:ilvl w:val="0"/>
          <w:numId w:val="12"/>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Follow financial procedures and documentation requirements</w:t>
      </w:r>
    </w:p>
    <w:p w:rsidR="000307F6" w:rsidRPr="000307F6" w:rsidRDefault="000307F6" w:rsidP="000307F6">
      <w:pPr>
        <w:numPr>
          <w:ilvl w:val="0"/>
          <w:numId w:val="12"/>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Complete all AML compliance training</w:t>
      </w:r>
    </w:p>
    <w:p w:rsidR="000307F6" w:rsidRPr="000307F6" w:rsidRDefault="000307F6" w:rsidP="000307F6">
      <w:pPr>
        <w:numPr>
          <w:ilvl w:val="0"/>
          <w:numId w:val="12"/>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Report suspicious activity or requests</w:t>
      </w:r>
    </w:p>
    <w:p w:rsidR="000307F6" w:rsidRPr="000307F6" w:rsidRDefault="000307F6" w:rsidP="000307F6">
      <w:pPr>
        <w:numPr>
          <w:ilvl w:val="0"/>
          <w:numId w:val="12"/>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Avoid engaging in unverified or unauthorized transactions</w:t>
      </w:r>
    </w:p>
    <w:p w:rsidR="000307F6" w:rsidRPr="000307F6" w:rsidRDefault="000307F6" w:rsidP="000307F6">
      <w:p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Failure to comply may result in disciplinary action.</w:t>
      </w:r>
    </w:p>
    <w:p w:rsidR="000307F6" w:rsidRPr="000307F6" w:rsidRDefault="000307F6" w:rsidP="000307F6">
      <w:pPr>
        <w:spacing w:after="0"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pict>
          <v:rect id="_x0000_i1034" style="width:0;height:1.5pt" o:hralign="center" o:hrstd="t" o:hr="t" fillcolor="#a0a0a0" stroked="f"/>
        </w:pict>
      </w:r>
    </w:p>
    <w:p w:rsidR="000307F6" w:rsidRPr="000307F6" w:rsidRDefault="000307F6" w:rsidP="000307F6">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0307F6">
        <w:rPr>
          <w:rFonts w:ascii="Times New Roman" w:eastAsia="Times New Roman" w:hAnsi="Times New Roman" w:cs="Times New Roman"/>
          <w:b/>
          <w:bCs/>
          <w:color w:val="auto"/>
          <w:sz w:val="36"/>
          <w:szCs w:val="36"/>
        </w:rPr>
        <w:t>10. Management Responsibilities</w:t>
      </w:r>
    </w:p>
    <w:p w:rsidR="000307F6" w:rsidRPr="000307F6" w:rsidRDefault="000307F6" w:rsidP="000307F6">
      <w:p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Senior leadership must:</w:t>
      </w:r>
    </w:p>
    <w:p w:rsidR="000307F6" w:rsidRPr="000307F6" w:rsidRDefault="000307F6" w:rsidP="000307F6">
      <w:pPr>
        <w:numPr>
          <w:ilvl w:val="0"/>
          <w:numId w:val="13"/>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Maintain effective AML policies and controls</w:t>
      </w:r>
    </w:p>
    <w:p w:rsidR="000307F6" w:rsidRPr="000307F6" w:rsidRDefault="000307F6" w:rsidP="000307F6">
      <w:pPr>
        <w:numPr>
          <w:ilvl w:val="0"/>
          <w:numId w:val="13"/>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Provide adequate resources and training</w:t>
      </w:r>
    </w:p>
    <w:p w:rsidR="000307F6" w:rsidRPr="000307F6" w:rsidRDefault="000307F6" w:rsidP="000307F6">
      <w:pPr>
        <w:numPr>
          <w:ilvl w:val="0"/>
          <w:numId w:val="13"/>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Review financial processes regularly</w:t>
      </w:r>
    </w:p>
    <w:p w:rsidR="000307F6" w:rsidRPr="000307F6" w:rsidRDefault="000307F6" w:rsidP="000307F6">
      <w:pPr>
        <w:numPr>
          <w:ilvl w:val="0"/>
          <w:numId w:val="13"/>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Ensure high-risk transactions receive appropriate oversight</w:t>
      </w:r>
    </w:p>
    <w:p w:rsidR="000307F6" w:rsidRPr="000307F6" w:rsidRDefault="000307F6" w:rsidP="000307F6">
      <w:pPr>
        <w:spacing w:after="0"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pict>
          <v:rect id="_x0000_i1035" style="width:0;height:1.5pt" o:hralign="center" o:hrstd="t" o:hr="t" fillcolor="#a0a0a0" stroked="f"/>
        </w:pict>
      </w:r>
    </w:p>
    <w:p w:rsidR="000307F6" w:rsidRPr="000307F6" w:rsidRDefault="000307F6" w:rsidP="000307F6">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0307F6">
        <w:rPr>
          <w:rFonts w:ascii="Times New Roman" w:eastAsia="Times New Roman" w:hAnsi="Times New Roman" w:cs="Times New Roman"/>
          <w:b/>
          <w:bCs/>
          <w:color w:val="auto"/>
          <w:sz w:val="36"/>
          <w:szCs w:val="36"/>
        </w:rPr>
        <w:t>11. Training &amp; Awareness</w:t>
      </w:r>
    </w:p>
    <w:p w:rsidR="000307F6" w:rsidRPr="000307F6" w:rsidRDefault="000307F6" w:rsidP="000307F6">
      <w:pPr>
        <w:spacing w:before="100" w:beforeAutospacing="1" w:after="100" w:afterAutospacing="1" w:line="240" w:lineRule="auto"/>
        <w:rPr>
          <w:rFonts w:ascii="Times New Roman" w:eastAsia="Times New Roman" w:hAnsi="Times New Roman" w:cs="Times New Roman"/>
          <w:color w:val="auto"/>
          <w:sz w:val="24"/>
          <w:szCs w:val="24"/>
        </w:rPr>
      </w:pPr>
      <w:proofErr w:type="spellStart"/>
      <w:r w:rsidRPr="000307F6">
        <w:rPr>
          <w:rFonts w:ascii="Times New Roman" w:eastAsia="Times New Roman" w:hAnsi="Times New Roman" w:cs="Times New Roman"/>
          <w:color w:val="auto"/>
          <w:sz w:val="24"/>
          <w:szCs w:val="24"/>
        </w:rPr>
        <w:t>Flawnique</w:t>
      </w:r>
      <w:proofErr w:type="spellEnd"/>
      <w:r w:rsidRPr="000307F6">
        <w:rPr>
          <w:rFonts w:ascii="Times New Roman" w:eastAsia="Times New Roman" w:hAnsi="Times New Roman" w:cs="Times New Roman"/>
          <w:color w:val="auto"/>
          <w:sz w:val="24"/>
          <w:szCs w:val="24"/>
        </w:rPr>
        <w:t xml:space="preserve"> Ltd will provide regular AML training to employees, covering:</w:t>
      </w:r>
    </w:p>
    <w:p w:rsidR="000307F6" w:rsidRPr="000307F6" w:rsidRDefault="000307F6" w:rsidP="000307F6">
      <w:pPr>
        <w:numPr>
          <w:ilvl w:val="0"/>
          <w:numId w:val="14"/>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Identifying suspicious activity</w:t>
      </w:r>
    </w:p>
    <w:p w:rsidR="000307F6" w:rsidRPr="000307F6" w:rsidRDefault="000307F6" w:rsidP="000307F6">
      <w:pPr>
        <w:numPr>
          <w:ilvl w:val="0"/>
          <w:numId w:val="14"/>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Understanding AML/CTF regulations</w:t>
      </w:r>
    </w:p>
    <w:p w:rsidR="000307F6" w:rsidRPr="000307F6" w:rsidRDefault="000307F6" w:rsidP="000307F6">
      <w:pPr>
        <w:numPr>
          <w:ilvl w:val="0"/>
          <w:numId w:val="14"/>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Proper documentation and reporting procedures</w:t>
      </w:r>
    </w:p>
    <w:p w:rsidR="000307F6" w:rsidRPr="000307F6" w:rsidRDefault="000307F6" w:rsidP="000307F6">
      <w:pPr>
        <w:numPr>
          <w:ilvl w:val="0"/>
          <w:numId w:val="14"/>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Ethical business practices</w:t>
      </w:r>
    </w:p>
    <w:p w:rsidR="000307F6" w:rsidRPr="000307F6" w:rsidRDefault="000307F6" w:rsidP="000307F6">
      <w:p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Training will be mandatory for roles involving finance, procurement, and supplier management.</w:t>
      </w:r>
    </w:p>
    <w:p w:rsidR="000307F6" w:rsidRPr="000307F6" w:rsidRDefault="000307F6" w:rsidP="000307F6">
      <w:pPr>
        <w:spacing w:after="0"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pict>
          <v:rect id="_x0000_i1036" style="width:0;height:1.5pt" o:hralign="center" o:hrstd="t" o:hr="t" fillcolor="#a0a0a0" stroked="f"/>
        </w:pict>
      </w:r>
    </w:p>
    <w:p w:rsidR="000307F6" w:rsidRPr="000307F6" w:rsidRDefault="000307F6" w:rsidP="000307F6">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0307F6">
        <w:rPr>
          <w:rFonts w:ascii="Times New Roman" w:eastAsia="Times New Roman" w:hAnsi="Times New Roman" w:cs="Times New Roman"/>
          <w:b/>
          <w:bCs/>
          <w:color w:val="auto"/>
          <w:sz w:val="36"/>
          <w:szCs w:val="36"/>
        </w:rPr>
        <w:t>12. Consequences for Violations</w:t>
      </w:r>
    </w:p>
    <w:p w:rsidR="000307F6" w:rsidRPr="000307F6" w:rsidRDefault="000307F6" w:rsidP="000307F6">
      <w:p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lastRenderedPageBreak/>
        <w:t>Breaching this policy may result in:</w:t>
      </w:r>
    </w:p>
    <w:p w:rsidR="000307F6" w:rsidRPr="000307F6" w:rsidRDefault="000307F6" w:rsidP="000307F6">
      <w:pPr>
        <w:numPr>
          <w:ilvl w:val="0"/>
          <w:numId w:val="15"/>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Internal disciplinary action</w:t>
      </w:r>
    </w:p>
    <w:p w:rsidR="000307F6" w:rsidRPr="000307F6" w:rsidRDefault="000307F6" w:rsidP="000307F6">
      <w:pPr>
        <w:numPr>
          <w:ilvl w:val="0"/>
          <w:numId w:val="15"/>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Termination of employment or contract</w:t>
      </w:r>
    </w:p>
    <w:p w:rsidR="000307F6" w:rsidRPr="000307F6" w:rsidRDefault="000307F6" w:rsidP="000307F6">
      <w:pPr>
        <w:numPr>
          <w:ilvl w:val="0"/>
          <w:numId w:val="15"/>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Refusal of business relationships</w:t>
      </w:r>
    </w:p>
    <w:p w:rsidR="000307F6" w:rsidRPr="000307F6" w:rsidRDefault="000307F6" w:rsidP="000307F6">
      <w:pPr>
        <w:numPr>
          <w:ilvl w:val="0"/>
          <w:numId w:val="15"/>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Reporting to authorities</w:t>
      </w:r>
    </w:p>
    <w:p w:rsidR="000307F6" w:rsidRPr="000307F6" w:rsidRDefault="000307F6" w:rsidP="000307F6">
      <w:pPr>
        <w:numPr>
          <w:ilvl w:val="0"/>
          <w:numId w:val="15"/>
        </w:num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Civil or criminal prosecution</w:t>
      </w:r>
    </w:p>
    <w:p w:rsidR="000307F6" w:rsidRPr="000307F6" w:rsidRDefault="000307F6" w:rsidP="000307F6">
      <w:p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The Company will not hesitate to sever relationships with partners who pose AML risks.</w:t>
      </w:r>
    </w:p>
    <w:p w:rsidR="000307F6" w:rsidRPr="000307F6" w:rsidRDefault="000307F6" w:rsidP="000307F6">
      <w:pPr>
        <w:spacing w:after="0"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pict>
          <v:rect id="_x0000_i1037" style="width:0;height:1.5pt" o:hralign="center" o:hrstd="t" o:hr="t" fillcolor="#a0a0a0" stroked="f"/>
        </w:pict>
      </w:r>
    </w:p>
    <w:p w:rsidR="000307F6" w:rsidRPr="000307F6" w:rsidRDefault="000307F6" w:rsidP="000307F6">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0307F6">
        <w:rPr>
          <w:rFonts w:ascii="Times New Roman" w:eastAsia="Times New Roman" w:hAnsi="Times New Roman" w:cs="Times New Roman"/>
          <w:b/>
          <w:bCs/>
          <w:color w:val="auto"/>
          <w:sz w:val="36"/>
          <w:szCs w:val="36"/>
        </w:rPr>
        <w:t>13. Policy Review</w:t>
      </w:r>
    </w:p>
    <w:p w:rsidR="000307F6" w:rsidRPr="000307F6" w:rsidRDefault="000307F6" w:rsidP="000307F6">
      <w:pPr>
        <w:spacing w:before="100" w:beforeAutospacing="1" w:after="100" w:afterAutospacing="1"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t>This policy will be reviewed annually or when laws or business operations change.</w:t>
      </w:r>
    </w:p>
    <w:p w:rsidR="000307F6" w:rsidRPr="000307F6" w:rsidRDefault="000307F6" w:rsidP="000307F6">
      <w:pPr>
        <w:spacing w:after="0" w:line="240" w:lineRule="auto"/>
        <w:rPr>
          <w:rFonts w:ascii="Times New Roman" w:eastAsia="Times New Roman" w:hAnsi="Times New Roman" w:cs="Times New Roman"/>
          <w:color w:val="auto"/>
          <w:sz w:val="24"/>
          <w:szCs w:val="24"/>
        </w:rPr>
      </w:pPr>
      <w:r w:rsidRPr="000307F6">
        <w:rPr>
          <w:rFonts w:ascii="Times New Roman" w:eastAsia="Times New Roman" w:hAnsi="Times New Roman" w:cs="Times New Roman"/>
          <w:color w:val="auto"/>
          <w:sz w:val="24"/>
          <w:szCs w:val="24"/>
        </w:rPr>
        <w:pict>
          <v:rect id="_x0000_i1038" style="width:0;height:1.5pt" o:hralign="center" o:hrstd="t" o:hr="t" fillcolor="#a0a0a0" stroked="f"/>
        </w:pict>
      </w:r>
    </w:p>
    <w:p w:rsidR="000307F6" w:rsidRPr="000307F6" w:rsidRDefault="000307F6" w:rsidP="000307F6">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0307F6">
        <w:rPr>
          <w:rFonts w:ascii="Times New Roman" w:eastAsia="Times New Roman" w:hAnsi="Times New Roman" w:cs="Times New Roman"/>
          <w:b/>
          <w:bCs/>
          <w:color w:val="auto"/>
          <w:sz w:val="36"/>
          <w:szCs w:val="36"/>
        </w:rPr>
        <w:t>14. Statement of Commitment</w:t>
      </w:r>
    </w:p>
    <w:p w:rsidR="000307F6" w:rsidRPr="000307F6" w:rsidRDefault="000307F6" w:rsidP="000307F6">
      <w:pPr>
        <w:spacing w:before="100" w:beforeAutospacing="1" w:after="100" w:afterAutospacing="1" w:line="240" w:lineRule="auto"/>
        <w:rPr>
          <w:rFonts w:ascii="Times New Roman" w:eastAsia="Times New Roman" w:hAnsi="Times New Roman" w:cs="Times New Roman"/>
          <w:color w:val="auto"/>
          <w:sz w:val="24"/>
          <w:szCs w:val="24"/>
        </w:rPr>
      </w:pPr>
      <w:proofErr w:type="spellStart"/>
      <w:r w:rsidRPr="000307F6">
        <w:rPr>
          <w:rFonts w:ascii="Times New Roman" w:eastAsia="Times New Roman" w:hAnsi="Times New Roman" w:cs="Times New Roman"/>
          <w:color w:val="auto"/>
          <w:sz w:val="24"/>
          <w:szCs w:val="24"/>
        </w:rPr>
        <w:t>Flawnique</w:t>
      </w:r>
      <w:proofErr w:type="spellEnd"/>
      <w:r w:rsidRPr="000307F6">
        <w:rPr>
          <w:rFonts w:ascii="Times New Roman" w:eastAsia="Times New Roman" w:hAnsi="Times New Roman" w:cs="Times New Roman"/>
          <w:color w:val="auto"/>
          <w:sz w:val="24"/>
          <w:szCs w:val="24"/>
        </w:rPr>
        <w:t xml:space="preserve"> Ltd remains dedicated to upholding the highest levels of transparency, ethical conduct, and financial integrity. Preventing money laundering is essential for protecting our Company, our employees, and the communities we serve.</w:t>
      </w:r>
    </w:p>
    <w:p w:rsidR="000307F6" w:rsidRDefault="000307F6">
      <w:pPr>
        <w:spacing w:after="0"/>
        <w:ind w:left="120"/>
      </w:pPr>
    </w:p>
    <w:sectPr w:rsidR="000307F6">
      <w:pgSz w:w="11906" w:h="16838"/>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95808"/>
    <w:multiLevelType w:val="multilevel"/>
    <w:tmpl w:val="D1762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FE3E60"/>
    <w:multiLevelType w:val="multilevel"/>
    <w:tmpl w:val="771879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EDB2B40"/>
    <w:multiLevelType w:val="multilevel"/>
    <w:tmpl w:val="FAD69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176DD7"/>
    <w:multiLevelType w:val="multilevel"/>
    <w:tmpl w:val="489E6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6E13FC"/>
    <w:multiLevelType w:val="multilevel"/>
    <w:tmpl w:val="9D0C4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202218"/>
    <w:multiLevelType w:val="multilevel"/>
    <w:tmpl w:val="7A06D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23E54A5"/>
    <w:multiLevelType w:val="multilevel"/>
    <w:tmpl w:val="0C325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93D3A59"/>
    <w:multiLevelType w:val="multilevel"/>
    <w:tmpl w:val="3392E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7073F71"/>
    <w:multiLevelType w:val="multilevel"/>
    <w:tmpl w:val="26609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A4D4F57"/>
    <w:multiLevelType w:val="multilevel"/>
    <w:tmpl w:val="EEA4B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486623B"/>
    <w:multiLevelType w:val="multilevel"/>
    <w:tmpl w:val="66B0F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0B430C4"/>
    <w:multiLevelType w:val="multilevel"/>
    <w:tmpl w:val="1CCE6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0BE2FA6"/>
    <w:multiLevelType w:val="multilevel"/>
    <w:tmpl w:val="67489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CDF62C8"/>
    <w:multiLevelType w:val="multilevel"/>
    <w:tmpl w:val="A95CA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5C014C1"/>
    <w:multiLevelType w:val="multilevel"/>
    <w:tmpl w:val="C5060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6"/>
  </w:num>
  <w:num w:numId="3">
    <w:abstractNumId w:val="1"/>
  </w:num>
  <w:num w:numId="4">
    <w:abstractNumId w:val="10"/>
  </w:num>
  <w:num w:numId="5">
    <w:abstractNumId w:val="12"/>
  </w:num>
  <w:num w:numId="6">
    <w:abstractNumId w:val="3"/>
  </w:num>
  <w:num w:numId="7">
    <w:abstractNumId w:val="4"/>
  </w:num>
  <w:num w:numId="8">
    <w:abstractNumId w:val="0"/>
  </w:num>
  <w:num w:numId="9">
    <w:abstractNumId w:val="9"/>
  </w:num>
  <w:num w:numId="10">
    <w:abstractNumId w:val="8"/>
  </w:num>
  <w:num w:numId="11">
    <w:abstractNumId w:val="7"/>
  </w:num>
  <w:num w:numId="12">
    <w:abstractNumId w:val="11"/>
  </w:num>
  <w:num w:numId="13">
    <w:abstractNumId w:val="14"/>
  </w:num>
  <w:num w:numId="14">
    <w:abstractNumId w:val="2"/>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2D2F"/>
    <w:rsid w:val="000307F6"/>
    <w:rsid w:val="003E2D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C952D5"/>
  <w15:docId w15:val="{155E5B5E-3C6A-4E51-9F33-D52E520363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paragraph" w:styleId="Heading1">
    <w:name w:val="heading 1"/>
    <w:basedOn w:val="Normal"/>
    <w:link w:val="Heading1Char"/>
    <w:uiPriority w:val="9"/>
    <w:qFormat/>
    <w:rsid w:val="000307F6"/>
    <w:pPr>
      <w:spacing w:before="100" w:beforeAutospacing="1" w:after="100" w:afterAutospacing="1" w:line="240" w:lineRule="auto"/>
      <w:outlineLvl w:val="0"/>
    </w:pPr>
    <w:rPr>
      <w:rFonts w:ascii="Times New Roman" w:eastAsia="Times New Roman" w:hAnsi="Times New Roman" w:cs="Times New Roman"/>
      <w:b/>
      <w:bCs/>
      <w:color w:val="auto"/>
      <w:kern w:val="36"/>
      <w:sz w:val="48"/>
      <w:szCs w:val="48"/>
    </w:rPr>
  </w:style>
  <w:style w:type="paragraph" w:styleId="Heading2">
    <w:name w:val="heading 2"/>
    <w:basedOn w:val="Normal"/>
    <w:link w:val="Heading2Char"/>
    <w:uiPriority w:val="9"/>
    <w:qFormat/>
    <w:rsid w:val="000307F6"/>
    <w:pPr>
      <w:spacing w:before="100" w:beforeAutospacing="1" w:after="100" w:afterAutospacing="1" w:line="240" w:lineRule="auto"/>
      <w:outlineLvl w:val="1"/>
    </w:pPr>
    <w:rPr>
      <w:rFonts w:ascii="Times New Roman" w:eastAsia="Times New Roman" w:hAnsi="Times New Roman" w:cs="Times New Roman"/>
      <w:b/>
      <w:bCs/>
      <w:color w:val="auto"/>
      <w:sz w:val="36"/>
      <w:szCs w:val="36"/>
    </w:rPr>
  </w:style>
  <w:style w:type="paragraph" w:styleId="Heading3">
    <w:name w:val="heading 3"/>
    <w:basedOn w:val="Normal"/>
    <w:link w:val="Heading3Char"/>
    <w:uiPriority w:val="9"/>
    <w:qFormat/>
    <w:rsid w:val="000307F6"/>
    <w:pPr>
      <w:spacing w:before="100" w:beforeAutospacing="1" w:after="100" w:afterAutospacing="1" w:line="240" w:lineRule="auto"/>
      <w:outlineLvl w:val="2"/>
    </w:pPr>
    <w:rPr>
      <w:rFonts w:ascii="Times New Roman" w:eastAsia="Times New Roman" w:hAnsi="Times New Roman" w:cs="Times New Roman"/>
      <w:b/>
      <w:bCs/>
      <w:color w:val="auto"/>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07F6"/>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307F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0307F6"/>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0307F6"/>
    <w:pPr>
      <w:spacing w:before="100" w:beforeAutospacing="1" w:after="100" w:afterAutospacing="1" w:line="240" w:lineRule="auto"/>
    </w:pPr>
    <w:rPr>
      <w:rFonts w:ascii="Times New Roman" w:eastAsia="Times New Roman" w:hAnsi="Times New Roman" w:cs="Times New Roman"/>
      <w:color w:val="auto"/>
      <w:sz w:val="24"/>
      <w:szCs w:val="24"/>
    </w:rPr>
  </w:style>
  <w:style w:type="character" w:styleId="Strong">
    <w:name w:val="Strong"/>
    <w:basedOn w:val="DefaultParagraphFont"/>
    <w:uiPriority w:val="22"/>
    <w:qFormat/>
    <w:rsid w:val="000307F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365079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798</Words>
  <Characters>4553</Characters>
  <Application>Microsoft Office Word</Application>
  <DocSecurity>0</DocSecurity>
  <Lines>37</Lines>
  <Paragraphs>10</Paragraphs>
  <ScaleCrop>false</ScaleCrop>
  <Company/>
  <LinksUpToDate>false</LinksUpToDate>
  <CharactersWithSpaces>5341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(anonymous)</dc:title>
  <dc:subject>(unspecified)</dc:subject>
  <dc:creator>(anonymous)</dc:creator>
  <cp:keywords/>
  <cp:lastModifiedBy>vance ongaga</cp:lastModifiedBy>
  <cp:revision>2</cp:revision>
  <dcterms:created xsi:type="dcterms:W3CDTF">2025-12-05T18:39:00Z</dcterms:created>
  <dcterms:modified xsi:type="dcterms:W3CDTF">2025-12-05T18:39:00Z</dcterms:modified>
</cp:coreProperties>
</file>